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72F" w:rsidRDefault="0043160F">
      <w:pPr>
        <w:pStyle w:val="Titolo"/>
      </w:pPr>
      <w:r>
        <w:t>AVVISO DI PROCEDURA COMPARATIVA PER L’AFFIDAMENTO DI UN SERVIZIO</w:t>
      </w:r>
    </w:p>
    <w:p w:rsidR="0034372F" w:rsidRDefault="0043160F">
      <w:pPr>
        <w:spacing w:after="200"/>
        <w:jc w:val="center"/>
      </w:pPr>
      <w:r>
        <w:rPr>
          <w:b/>
          <w:color w:val="666666"/>
          <w:sz w:val="20"/>
        </w:rPr>
        <w:t>Gestione dello Sportello itinerante di orientamento e consulenza della Rete Matrioska - Ambito di Carate Brianza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350"/>
      </w:tblGrid>
      <w:tr w:rsidR="0034372F">
        <w:trPr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rPr>
                <w:b/>
                <w:sz w:val="19"/>
              </w:rPr>
              <w:t>Progetto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rPr>
                <w:sz w:val="19"/>
              </w:rPr>
              <w:t>FAMI 2021-2027 - LAB'IMPACT - 2a ed. - PROG-989</w:t>
            </w:r>
          </w:p>
        </w:tc>
      </w:tr>
      <w:tr w:rsidR="0034372F">
        <w:trPr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rPr>
                <w:b/>
                <w:sz w:val="19"/>
              </w:rPr>
              <w:t>CUP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rPr>
                <w:sz w:val="19"/>
              </w:rPr>
              <w:t>E89I25001390007</w:t>
            </w:r>
          </w:p>
        </w:tc>
      </w:tr>
      <w:tr w:rsidR="0034372F">
        <w:trPr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rPr>
                <w:b/>
                <w:sz w:val="19"/>
              </w:rPr>
              <w:t>WP / Azione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rPr>
                <w:sz w:val="19"/>
              </w:rPr>
              <w:t>WP2 - Azione M - attivazione e/o sostegno di centri multiservizi</w:t>
            </w:r>
          </w:p>
        </w:tc>
      </w:tr>
      <w:tr w:rsidR="0034372F">
        <w:trPr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rPr>
                <w:b/>
                <w:sz w:val="19"/>
              </w:rPr>
              <w:t>Voce di budget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rPr>
                <w:sz w:val="19"/>
              </w:rPr>
              <w:t>D1 - Servizi - REF 484</w:t>
            </w:r>
          </w:p>
        </w:tc>
      </w:tr>
      <w:tr w:rsidR="0034372F">
        <w:trPr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rPr>
                <w:b/>
                <w:sz w:val="19"/>
              </w:rPr>
              <w:t>Importo massimo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rPr>
                <w:sz w:val="19"/>
              </w:rPr>
              <w:t>Euro 19.975,00 IVA e ogni altro onere inclusi</w:t>
            </w:r>
          </w:p>
        </w:tc>
      </w:tr>
      <w:tr w:rsidR="0034372F">
        <w:trPr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rPr>
                <w:b/>
                <w:sz w:val="19"/>
              </w:rPr>
              <w:t>Durata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rPr>
                <w:sz w:val="19"/>
              </w:rPr>
              <w:t>Dalla sottoscrizione del contratto fino al termine del progetto</w:t>
            </w:r>
            <w:r w:rsidR="000047A7">
              <w:rPr>
                <w:sz w:val="19"/>
              </w:rPr>
              <w:t xml:space="preserve"> (31.07.2029)</w:t>
            </w:r>
            <w:r>
              <w:rPr>
                <w:sz w:val="19"/>
              </w:rPr>
              <w:t>, salvo proroghe o variazioni progettuali</w:t>
            </w:r>
          </w:p>
        </w:tc>
      </w:tr>
    </w:tbl>
    <w:p w:rsidR="0034372F" w:rsidRDefault="0034372F">
      <w:pPr>
        <w:spacing w:after="0"/>
      </w:pPr>
    </w:p>
    <w:p w:rsidR="0034372F" w:rsidRDefault="0043160F">
      <w:r>
        <w:rPr>
          <w:b/>
        </w:rPr>
        <w:t>PREMESSO CHE</w:t>
      </w:r>
    </w:p>
    <w:p w:rsidR="0034372F" w:rsidRDefault="0043160F">
      <w:pPr>
        <w:pStyle w:val="Puntoelenco"/>
        <w:ind w:left="0"/>
      </w:pPr>
      <w:r>
        <w:t>Consorzio Comunità Brianza (CCB) è partner della rete territoriale di Monza e Brianza</w:t>
      </w:r>
      <w:r w:rsidR="00D72285">
        <w:t xml:space="preserve"> con capofila l’Ambito di Carate Brianza</w:t>
      </w:r>
      <w:r>
        <w:t xml:space="preserve"> del progetto FAMI 2021-2027 LAB'IMPACT - 2a ed. - PROG-989, capofila regionale Regione Lombardia;</w:t>
      </w:r>
    </w:p>
    <w:p w:rsidR="0034372F" w:rsidRDefault="0043160F">
      <w:pPr>
        <w:pStyle w:val="Puntoelenco"/>
        <w:ind w:left="0"/>
      </w:pPr>
      <w:r>
        <w:t>il progetto prevede, nell'ambito del WP2, la sperimentazione di sportelli itineranti della Rete Matrioska presso luoghi di prossimità, in raccordo con gli Ambiti territoriali e i servizi locali;</w:t>
      </w:r>
    </w:p>
    <w:p w:rsidR="0034372F" w:rsidRDefault="0043160F">
      <w:pPr>
        <w:pStyle w:val="Puntoelenco"/>
        <w:ind w:left="0"/>
      </w:pPr>
      <w:r>
        <w:t>il budget approvato assegna a CCB, alla voce D1 - Servizi - REF 484, un importo massimo pari a Euro 19.975,00 per la gestione dello Sportello Matrioska nell'Ambito di Carate Brianza;</w:t>
      </w:r>
    </w:p>
    <w:p w:rsidR="0034372F" w:rsidRDefault="0043160F">
      <w:pPr>
        <w:pStyle w:val="Puntoelenco"/>
        <w:ind w:left="0"/>
      </w:pPr>
      <w:r>
        <w:t>ai sensi del Manuale delle regole di Ammissibilità e di Rendicontazione delle spese FAMI 2021-2027, per affidamenti di servizi di importo pari o superiore a Euro 5.000,00 al netto IVA da parte di soggetti privati deve essere attivata una procedura di selezione competitiva trasparente e adeguata;</w:t>
      </w:r>
    </w:p>
    <w:p w:rsidR="0034372F" w:rsidRDefault="0043160F">
      <w:pPr>
        <w:pStyle w:val="Titolo1"/>
      </w:pPr>
      <w:r>
        <w:t>Art. 1 - Oggetto dell’affidamento</w:t>
      </w:r>
    </w:p>
    <w:p w:rsidR="0034372F" w:rsidRDefault="0043160F">
      <w:r>
        <w:t>CCB intende affidare a un soggetto esterno la gestione operativa dello Sportello itinerante di orientamento e consulenza della Rete Matrioska nell’Ambito territoriale di Carate Brianza. Il servizio dovrà essere realizzato in stretto raccordo con CCB, con l’Ambito e con la rete locale dei servizi, valorizzando i luoghi di prossimità e assicurando continuità, riconoscibilità e accessibilità dell’offerta.</w:t>
      </w:r>
    </w:p>
    <w:p w:rsidR="0034372F" w:rsidRDefault="0043160F">
      <w:pPr>
        <w:pStyle w:val="Titolo1"/>
      </w:pPr>
      <w:r>
        <w:t>Art. 2 - Prestazioni minime richieste</w:t>
      </w:r>
    </w:p>
    <w:p w:rsidR="0034372F" w:rsidRDefault="0043160F">
      <w:pPr>
        <w:pStyle w:val="Puntoelenco"/>
        <w:ind w:left="0"/>
      </w:pPr>
      <w:r>
        <w:t>garantire almeno n. 2 aperture settimanali dello sportello per tutta la durata dell'affidamento, fatte salve festività, chiusure programmate e variazioni concordate con CCB;</w:t>
      </w:r>
    </w:p>
    <w:p w:rsidR="0034372F" w:rsidRDefault="0043160F">
      <w:pPr>
        <w:pStyle w:val="Puntoelenco"/>
        <w:ind w:left="0"/>
      </w:pPr>
      <w:r>
        <w:t>organizzare il servizio in modalità itinerante, presso sedi e luoghi di prossimità individuati e concordati con CCB e con i referenti territoriali;</w:t>
      </w:r>
    </w:p>
    <w:p w:rsidR="0034372F" w:rsidRDefault="0043160F">
      <w:pPr>
        <w:pStyle w:val="Puntoelenco"/>
        <w:ind w:left="0"/>
      </w:pPr>
      <w:r>
        <w:t>svolgere attività di accoglienza, informazione, orientamento e consulenza rivolte ai cittadini di Paesi terzi (CPT), con particolare attenzione all'accesso ai servizi sociali, sociosanitari, amministrativi, formativi e lavorativi;</w:t>
      </w:r>
    </w:p>
    <w:p w:rsidR="0034372F" w:rsidRPr="007F3F69" w:rsidRDefault="0043160F">
      <w:pPr>
        <w:pStyle w:val="Puntoelenco"/>
        <w:ind w:left="0"/>
        <w:rPr>
          <w:b/>
        </w:rPr>
      </w:pPr>
      <w:r>
        <w:t>assicurare il raccordo operativo con Comuni, servizi sociali, CPI/CPIA, servizi sociosanitari, enti del Terzo settore e altri nodi della rete territoriale;</w:t>
      </w:r>
    </w:p>
    <w:p w:rsidR="0034372F" w:rsidRPr="007F3F69" w:rsidRDefault="0043160F">
      <w:pPr>
        <w:pStyle w:val="Puntoelenco"/>
        <w:ind w:left="0"/>
        <w:rPr>
          <w:b/>
        </w:rPr>
      </w:pPr>
      <w:r w:rsidRPr="007F3F69">
        <w:rPr>
          <w:b/>
        </w:rPr>
        <w:lastRenderedPageBreak/>
        <w:t>individuare, coinvolgere e rendicontare secondo le modalità FAMI almeno n. 100 beneficiari unici ammissibili al target progettuale;</w:t>
      </w:r>
    </w:p>
    <w:p w:rsidR="0034372F" w:rsidRDefault="0043160F">
      <w:pPr>
        <w:pStyle w:val="Puntoelenco"/>
        <w:ind w:left="0"/>
      </w:pPr>
      <w:r>
        <w:t>curare la raccolta completa e tempestiva della documentazione richiesta ai fini dell'identificazione, ammissibilità al target, monitoraggio e rendicontazione dei beneficiari secondo gli strumenti e le indicazioni FAMI vigenti e secondo le procedure operative trasmesse da CCB;</w:t>
      </w:r>
    </w:p>
    <w:p w:rsidR="0034372F" w:rsidRDefault="0043160F">
      <w:pPr>
        <w:pStyle w:val="Puntoelenco"/>
        <w:ind w:left="0"/>
      </w:pPr>
      <w:r>
        <w:t>tenere un registro delle aperture e degli accessi, distinguendo accessi complessivi e beneficiari unici;</w:t>
      </w:r>
    </w:p>
    <w:p w:rsidR="0034372F" w:rsidRDefault="0043160F">
      <w:pPr>
        <w:pStyle w:val="Puntoelenco"/>
        <w:ind w:left="0"/>
      </w:pPr>
      <w:r>
        <w:t>produrre report periodici sull'andamento del servizio e una relazione finale;</w:t>
      </w:r>
    </w:p>
    <w:p w:rsidR="0034372F" w:rsidRDefault="0043160F">
      <w:pPr>
        <w:pStyle w:val="Puntoelenco"/>
        <w:ind w:left="0"/>
      </w:pPr>
      <w:r>
        <w:t>partecipare agli incontri di coordinamento e monitoraggio convocati da CCB e collaborare alla valutazione della sperimentazione.</w:t>
      </w:r>
    </w:p>
    <w:p w:rsidR="0034372F" w:rsidRDefault="0043160F">
      <w:pPr>
        <w:pStyle w:val="Titolo1"/>
      </w:pPr>
      <w:r>
        <w:t>Art. 3 - Obiettivo beneficiari e documentazione FAMI</w:t>
      </w:r>
    </w:p>
    <w:p w:rsidR="0034372F" w:rsidRDefault="0043160F">
      <w:r>
        <w:rPr>
          <w:b/>
        </w:rPr>
        <w:t>Il risultato minimo atteso è l’individuazione e la corretta rendiconta</w:t>
      </w:r>
      <w:r w:rsidR="005B61E4">
        <w:rPr>
          <w:b/>
        </w:rPr>
        <w:t>zione</w:t>
      </w:r>
      <w:r>
        <w:rPr>
          <w:b/>
        </w:rPr>
        <w:t xml:space="preserve"> di almeno 100 beneficiari unici. </w:t>
      </w:r>
      <w:r>
        <w:t>Ai fini del conteggio saranno considerati esclusivamente i beneficiari per i quali CCB abbia potuto verificare la completezza e l’idoneità della documentazione richiesta. L’affidatario dovrà pertanto adottare un sistema organizzativo che integri l’attività di sportello con la raccolta documentale e il monitoraggio, evitando che gli accessi restino privi degli elementi necessari alla rendicontazione FAMI.</w:t>
      </w:r>
    </w:p>
    <w:p w:rsidR="0034372F" w:rsidRDefault="0043160F">
      <w:r>
        <w:t>CCB metterà a disposizione dell’affidatario i modelli e le istruzioni operative aggiornate. L’affidatario dovrà operare nel rispetto della normativa in materia di protezione dei dati personali e delle eventuali nomine/istruzioni impartite da CCB ai sensi del Regolamento (UE) 2016/679.</w:t>
      </w:r>
    </w:p>
    <w:p w:rsidR="0034372F" w:rsidRDefault="0043160F">
      <w:pPr>
        <w:pStyle w:val="Titolo1"/>
      </w:pPr>
      <w:r>
        <w:t>Art. 4 - Durata</w:t>
      </w:r>
    </w:p>
    <w:p w:rsidR="0034372F" w:rsidRDefault="0043160F">
      <w:r>
        <w:t>Il servizio decorrerà dalla data di sottoscrizione del contratto e proseguirà fino al termine del progetto LAB'IMPACT - 2a ed., Eventuali proroghe del progetto potranno comportare una corrispondente proroga temporale del servizio esclusivamente nei limiti del corrispettivo complessivo affidato, salvo diverso accordo formalizzato tra le parti.</w:t>
      </w:r>
    </w:p>
    <w:p w:rsidR="0034372F" w:rsidRDefault="0043160F">
      <w:pPr>
        <w:pStyle w:val="Titolo1"/>
      </w:pPr>
      <w:r>
        <w:t>Art. 5 - Importo massimo</w:t>
      </w:r>
    </w:p>
    <w:p w:rsidR="0034372F" w:rsidRDefault="0043160F">
      <w:r>
        <w:rPr>
          <w:b/>
        </w:rPr>
        <w:t xml:space="preserve">L’importo massimo disponibile è pari a Euro 19.975,00 (diciannovemilanovecentosettantacinque/00), IVA e ogni altro onere inclusi. </w:t>
      </w:r>
      <w:r>
        <w:t>Non saranno ammesse offerte economiche di importo superiore. Il corrispettivo è da intendersi onnicomprensivo di personale, coordinamento, spostamenti, costi organizzativi e ogni altra spesa necessaria alla corretta esecuzione del servizio.</w:t>
      </w:r>
    </w:p>
    <w:p w:rsidR="0034372F" w:rsidRDefault="0043160F">
      <w:pPr>
        <w:pStyle w:val="Titolo1"/>
      </w:pPr>
      <w:r>
        <w:t>Art. 6 - Soggetti ammessi e requisiti</w:t>
      </w:r>
    </w:p>
    <w:p w:rsidR="0034372F" w:rsidRDefault="0043160F">
      <w:pPr>
        <w:pStyle w:val="Puntoelenco"/>
        <w:ind w:left="0"/>
      </w:pPr>
      <w:r>
        <w:t>operatori economici, cooperative sociali, imprese sociali, enti del Terzo settore, associazioni e altri soggetti giuridici in grado di contrattare e fatturare il servizio;</w:t>
      </w:r>
    </w:p>
    <w:p w:rsidR="0034372F" w:rsidRDefault="0043160F">
      <w:pPr>
        <w:pStyle w:val="Puntoelenco"/>
        <w:ind w:left="0"/>
      </w:pPr>
      <w:r>
        <w:t>possesso di esperienza documentata in servizi di orientamento, accesso ai servizi, inclusione e/o accompagnamento di cittadini migranti o altri target vulnerabili;</w:t>
      </w:r>
    </w:p>
    <w:p w:rsidR="0034372F" w:rsidRDefault="0043160F">
      <w:pPr>
        <w:pStyle w:val="Puntoelenco"/>
        <w:ind w:left="0"/>
      </w:pPr>
      <w:r>
        <w:t>disponibilità di personale con competenze coerenti con le prestazioni richieste;</w:t>
      </w:r>
    </w:p>
    <w:p w:rsidR="0034372F" w:rsidRDefault="0043160F">
      <w:pPr>
        <w:pStyle w:val="Puntoelenco"/>
        <w:ind w:left="0"/>
      </w:pPr>
      <w:r>
        <w:t>regolarità fiscale e contributiva e insussistenza di cause ostative alla contrattazione;</w:t>
      </w:r>
    </w:p>
    <w:p w:rsidR="0034372F" w:rsidRDefault="0043160F">
      <w:pPr>
        <w:pStyle w:val="Puntoelenco"/>
        <w:ind w:left="0"/>
      </w:pPr>
      <w:r>
        <w:t>insussistenza delle cause ostative di cui all'art. 67 del D.lgs. 159/2011, da attestare mediante autocertificazione antimafia;</w:t>
      </w:r>
    </w:p>
    <w:p w:rsidR="0034372F" w:rsidRDefault="0043160F">
      <w:pPr>
        <w:pStyle w:val="Puntoelenco"/>
        <w:ind w:left="0"/>
      </w:pPr>
      <w:r>
        <w:t>assenza di situazioni di conflitto di interessi rispetto a CCB e al progetto.</w:t>
      </w:r>
    </w:p>
    <w:p w:rsidR="0034372F" w:rsidRDefault="0043160F">
      <w:r>
        <w:rPr>
          <w:b/>
        </w:rPr>
        <w:t xml:space="preserve">Nota: </w:t>
      </w:r>
      <w:r>
        <w:t>la sede legale o operativa in Brianza non costituisce requisito di ammissione. La conoscenza documentata del territorio e l’integrazione nelle reti locali costituiscono invece elementi fortemente premianti in sede di valutazione tecnica.</w:t>
      </w:r>
    </w:p>
    <w:p w:rsidR="0034372F" w:rsidRDefault="0043160F">
      <w:pPr>
        <w:pStyle w:val="Titolo1"/>
      </w:pPr>
      <w:r>
        <w:lastRenderedPageBreak/>
        <w:t>Art. 7 - Documentazione da presentare</w:t>
      </w:r>
    </w:p>
    <w:p w:rsidR="0034372F" w:rsidRDefault="0043160F">
      <w:pPr>
        <w:pStyle w:val="Numeroelenco"/>
      </w:pPr>
      <w:r>
        <w:t>Domanda di partecipazione e dichiarazioni, sottoscritta dal legale rappresentante (Allegato 1).</w:t>
      </w:r>
    </w:p>
    <w:p w:rsidR="0034372F" w:rsidRDefault="0043160F">
      <w:pPr>
        <w:pStyle w:val="Numeroelenco"/>
      </w:pPr>
      <w:r>
        <w:t>Offerta tecnica redatta secondo lo schema dell’Allegato 2, con curriculum/profili delle risorse proposte e documentazione utile a comprovare esperienze e partecipazione a reti territoriali.</w:t>
      </w:r>
    </w:p>
    <w:p w:rsidR="0034372F" w:rsidRDefault="0043160F">
      <w:pPr>
        <w:pStyle w:val="Numeroelenco"/>
      </w:pPr>
      <w:r>
        <w:t>Offerta economica, espressa come prezzo complessivo IVA e ogni onere inclusi (Allegato 3).</w:t>
      </w:r>
    </w:p>
    <w:p w:rsidR="0034372F" w:rsidRDefault="0043160F">
      <w:pPr>
        <w:pStyle w:val="Numeroelenco"/>
      </w:pPr>
      <w:r>
        <w:t>Autocertificazione antimafia e dichiarazioni richieste dal FAMI, se non già incluse nella domanda.</w:t>
      </w:r>
    </w:p>
    <w:p w:rsidR="0034372F" w:rsidRDefault="0043160F">
      <w:pPr>
        <w:pStyle w:val="Numeroelenco"/>
      </w:pPr>
      <w:r>
        <w:t>Copia del documento di identità del sottoscrittore, ove necessaria.</w:t>
      </w:r>
    </w:p>
    <w:p w:rsidR="0034372F" w:rsidRDefault="0043160F">
      <w:pPr>
        <w:pStyle w:val="Titolo1"/>
      </w:pPr>
      <w:r>
        <w:t>Art. 8 - Modalità e termine di presentazione</w:t>
      </w:r>
    </w:p>
    <w:p w:rsidR="0034372F" w:rsidRDefault="0043160F">
      <w:r>
        <w:t>La candidatura dovrà pervenire esclusivamente via PEC all’indirizzo comunitabrianza@pec.confcooperative.it, indicando nell’oggetto: “PROCEDURA COMPARATIVA REF 484 - SPORTELLO MATRIOSKA CARATE - PROG-989”.</w:t>
      </w:r>
    </w:p>
    <w:p w:rsidR="001733EF" w:rsidRPr="001733EF" w:rsidRDefault="0043160F">
      <w:r w:rsidRPr="004A4819">
        <w:rPr>
          <w:b/>
        </w:rPr>
        <w:t xml:space="preserve">Termine di presentazione: </w:t>
      </w:r>
      <w:r w:rsidR="004A4819">
        <w:rPr>
          <w:b/>
        </w:rPr>
        <w:t>27/10/2026 ore 13:00</w:t>
      </w:r>
    </w:p>
    <w:p w:rsidR="001733EF" w:rsidRPr="001733EF" w:rsidRDefault="001733EF">
      <w:r w:rsidRPr="001733EF">
        <w:t>La domanda e gli allegati potranno essere firmati digitalmente o se in firma olografa dovranno contenere copia del documento di identità nel medesimo file</w:t>
      </w:r>
    </w:p>
    <w:p w:rsidR="0034372F" w:rsidRDefault="0043160F">
      <w:r>
        <w:t>Eventuali richieste di chiarimento potranno essere inviate a segreteria@comunitabr</w:t>
      </w:r>
      <w:r w:rsidR="004A4819">
        <w:t xml:space="preserve">ianza.it entro 24/10/2026 </w:t>
      </w:r>
      <w:r>
        <w:t>CCB si riserva di pubblicare sul proprio sito chiarimenti di interesse generale.</w:t>
      </w:r>
    </w:p>
    <w:p w:rsidR="0034372F" w:rsidRDefault="0043160F">
      <w:pPr>
        <w:pStyle w:val="Titolo1"/>
      </w:pPr>
      <w:r>
        <w:t>Art. 9 - Criteri di valutazione</w:t>
      </w:r>
    </w:p>
    <w:p w:rsidR="0034372F" w:rsidRDefault="0043160F">
      <w:r>
        <w:t>L’affidamento avverrà secondo il criterio dell’offerta complessivamente più adeguata alle esigenze progettuali, con un massimo di 100 punti: 90 punti per l’offerta tecnica e 10 punti per l’offerta economica. La valutazione tecnica attribuisce un peso particolarmente significativo alla comprovata esperienza operativa in Brianza, alla conoscenza del territorio e alla reale integrazione dell’offerente nelle reti locali.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34372F">
        <w:trPr>
          <w:tblHeader/>
          <w:jc w:val="center"/>
        </w:trPr>
        <w:tc>
          <w:tcPr>
            <w:tcW w:w="3213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rPr>
                <w:b/>
                <w:color w:val="FFFFFF"/>
                <w:sz w:val="18"/>
              </w:rPr>
              <w:t>Criterio</w:t>
            </w:r>
          </w:p>
        </w:tc>
        <w:tc>
          <w:tcPr>
            <w:tcW w:w="3213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rPr>
                <w:b/>
                <w:color w:val="FFFFFF"/>
                <w:sz w:val="18"/>
              </w:rPr>
              <w:t>Contenuto</w:t>
            </w:r>
          </w:p>
        </w:tc>
        <w:tc>
          <w:tcPr>
            <w:tcW w:w="3213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rPr>
                <w:b/>
                <w:color w:val="FFFFFF"/>
                <w:sz w:val="18"/>
              </w:rPr>
              <w:t>Punti max</w:t>
            </w:r>
          </w:p>
        </w:tc>
      </w:tr>
      <w:tr w:rsidR="0034372F" w:rsidTr="004A4819">
        <w:trPr>
          <w:jc w:val="center"/>
        </w:trPr>
        <w:tc>
          <w:tcPr>
            <w:tcW w:w="3213" w:type="dxa"/>
            <w:shd w:val="clear" w:color="auto" w:fill="FFFFFF" w:themeFill="background1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t>A</w:t>
            </w:r>
          </w:p>
        </w:tc>
        <w:tc>
          <w:tcPr>
            <w:tcW w:w="3213" w:type="dxa"/>
            <w:shd w:val="clear" w:color="auto" w:fill="FFFFFF" w:themeFill="background1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t>Esperienza territoriale in Brianza e integrazione nelle reti locali</w:t>
            </w:r>
          </w:p>
        </w:tc>
        <w:tc>
          <w:tcPr>
            <w:tcW w:w="3213" w:type="dxa"/>
            <w:shd w:val="clear" w:color="auto" w:fill="FFFFFF" w:themeFill="background1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pPr>
              <w:jc w:val="center"/>
            </w:pPr>
            <w:r>
              <w:t>35</w:t>
            </w:r>
          </w:p>
        </w:tc>
      </w:tr>
      <w:tr w:rsidR="0034372F">
        <w:trPr>
          <w:jc w:val="center"/>
        </w:trPr>
        <w:tc>
          <w:tcPr>
            <w:tcW w:w="32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t>B</w:t>
            </w:r>
          </w:p>
        </w:tc>
        <w:tc>
          <w:tcPr>
            <w:tcW w:w="32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t>Qualità del modello organizzativo dello sportello e delle aperture itineranti</w:t>
            </w:r>
          </w:p>
        </w:tc>
        <w:tc>
          <w:tcPr>
            <w:tcW w:w="32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pPr>
              <w:jc w:val="center"/>
            </w:pPr>
            <w:r>
              <w:t>20</w:t>
            </w:r>
          </w:p>
        </w:tc>
      </w:tr>
      <w:tr w:rsidR="0034372F">
        <w:trPr>
          <w:jc w:val="center"/>
        </w:trPr>
        <w:tc>
          <w:tcPr>
            <w:tcW w:w="32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t>C</w:t>
            </w:r>
          </w:p>
        </w:tc>
        <w:tc>
          <w:tcPr>
            <w:tcW w:w="32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t>Strategia di individuazione dei 100 beneficiari e sistema di monitoraggio/rendicontazione FAMI</w:t>
            </w:r>
          </w:p>
        </w:tc>
        <w:tc>
          <w:tcPr>
            <w:tcW w:w="32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pPr>
              <w:jc w:val="center"/>
            </w:pPr>
            <w:r>
              <w:t>20</w:t>
            </w:r>
          </w:p>
        </w:tc>
      </w:tr>
      <w:tr w:rsidR="0034372F">
        <w:trPr>
          <w:jc w:val="center"/>
        </w:trPr>
        <w:tc>
          <w:tcPr>
            <w:tcW w:w="32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t>D</w:t>
            </w:r>
          </w:p>
        </w:tc>
        <w:tc>
          <w:tcPr>
            <w:tcW w:w="32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t>Qualità e coerenza del gruppo di lavoro proposto</w:t>
            </w:r>
          </w:p>
        </w:tc>
        <w:tc>
          <w:tcPr>
            <w:tcW w:w="32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pPr>
              <w:jc w:val="center"/>
            </w:pPr>
            <w:r>
              <w:t>15</w:t>
            </w:r>
          </w:p>
        </w:tc>
      </w:tr>
      <w:tr w:rsidR="0034372F">
        <w:trPr>
          <w:jc w:val="center"/>
        </w:trPr>
        <w:tc>
          <w:tcPr>
            <w:tcW w:w="32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t>E</w:t>
            </w:r>
          </w:p>
        </w:tc>
        <w:tc>
          <w:tcPr>
            <w:tcW w:w="32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r>
              <w:t>Offerta economica</w:t>
            </w:r>
          </w:p>
        </w:tc>
        <w:tc>
          <w:tcPr>
            <w:tcW w:w="32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4372F" w:rsidRDefault="0043160F">
            <w:pPr>
              <w:jc w:val="center"/>
            </w:pPr>
            <w:r>
              <w:t>10</w:t>
            </w:r>
          </w:p>
        </w:tc>
      </w:tr>
    </w:tbl>
    <w:p w:rsidR="005855D4" w:rsidRDefault="005855D4">
      <w:r>
        <w:t xml:space="preserve">Il criterio del dettaglio della suddivisione del punteggio è esplicitato nell’allegato 4 – </w:t>
      </w:r>
      <w:bookmarkStart w:id="0" w:name="_GoBack"/>
      <w:bookmarkEnd w:id="0"/>
      <w:r>
        <w:t>Griglia di valutazione</w:t>
      </w:r>
    </w:p>
    <w:p w:rsidR="0034372F" w:rsidRDefault="0043160F">
      <w:r>
        <w:t>Ai fini del criterio A non sarà valutata la mera ubicazione della sede dell’offerente, ma la qualità, la durata, la pertinenza e la documentabilità delle esperienze e dei rapporti di rete dichiarati.</w:t>
      </w:r>
    </w:p>
    <w:p w:rsidR="0034372F" w:rsidRDefault="0043160F">
      <w:r>
        <w:lastRenderedPageBreak/>
        <w:t>Saranno ammessi alla valutazione economica gli offerenti che avranno ottenuto almeno 55 punti sui 90 disponibili per la componente tecnica. Per l’offerta economica sarà applicata la formula: P = 10 × (prezzo più basso / prezzo offerto).</w:t>
      </w:r>
    </w:p>
    <w:p w:rsidR="0034372F" w:rsidRDefault="0043160F">
      <w:pPr>
        <w:pStyle w:val="Titolo1"/>
      </w:pPr>
      <w:r>
        <w:t>Art. 10 - Affidamento e verifiche</w:t>
      </w:r>
    </w:p>
    <w:p w:rsidR="0034372F" w:rsidRDefault="0043160F">
      <w:r>
        <w:t>CCB procederà alla verifica delle dichiarazioni rese dal soggetto individuato e potrà richiedere documentazione integrativa. L’affidamento sarà formalizzato mediante contratto. CCB si riserva di non procedere all’affidamento in presenza di offerte non adeguate o in caso di sopravvenute esigenze progettuali, senza che ciò comporti diritto a indennizzi.</w:t>
      </w:r>
    </w:p>
    <w:p w:rsidR="0034372F" w:rsidRDefault="0043160F">
      <w:pPr>
        <w:pStyle w:val="Titolo1"/>
      </w:pPr>
      <w:r>
        <w:t>Art. 11 - Tracciabilità, documentazione e controlli FAMI</w:t>
      </w:r>
    </w:p>
    <w:p w:rsidR="0034372F" w:rsidRDefault="0043160F">
      <w:r>
        <w:t>L’affidatario dovrà produrre e conservare la documentazione richiesta da CCB ai fini dei controlli FAMI, collaborare alle verifiche del revisore indipendente e dell’esperto legale e garantire la tracciabilità amministrativo-contabile delle prestazioni. Dovranno essere assicurate, tra l’altro, la relazione delle attività, la documentazione di regolare esecuzione e ogni ulteriore evidenza richiesta dalle regole FAMI vigenti.</w:t>
      </w:r>
    </w:p>
    <w:p w:rsidR="0034372F" w:rsidRDefault="0043160F">
      <w:pPr>
        <w:pStyle w:val="Titolo1"/>
      </w:pPr>
      <w:r>
        <w:t>Art. 12 - Pubblicità e trattamento dei dati</w:t>
      </w:r>
    </w:p>
    <w:p w:rsidR="0034372F" w:rsidRDefault="0043160F">
      <w:r>
        <w:t>Il presente avviso sarà pubblicato sul sito istituzionale di Consorzio Comunità Brianza. I dati personali dei partecipanti saranno trattati esclusivamente per finalità connesse alla presente procedura e agli adempimenti amministrativi e di controllo del progetto, nel rispetto della normativa vigente.</w:t>
      </w:r>
    </w:p>
    <w:p w:rsidR="0034372F" w:rsidRDefault="007C0554" w:rsidP="00284152">
      <w:pPr>
        <w:spacing w:before="280"/>
        <w:jc w:val="both"/>
      </w:pPr>
      <w:r>
        <w:t>Monza 09/10/2026</w:t>
      </w:r>
    </w:p>
    <w:p w:rsidR="0034372F" w:rsidRDefault="0043160F">
      <w:pPr>
        <w:jc w:val="right"/>
      </w:pPr>
      <w:r>
        <w:rPr>
          <w:b/>
        </w:rPr>
        <w:t>Consorzio Comunità Brianza</w:t>
      </w:r>
      <w:r>
        <w:rPr>
          <w:b/>
        </w:rPr>
        <w:br/>
        <w:t>Il Legale Rappresentante</w:t>
      </w:r>
    </w:p>
    <w:sectPr w:rsidR="0034372F" w:rsidSect="000346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11" w:right="1134" w:bottom="964" w:left="1134" w:header="198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E8F" w:rsidRDefault="00486E8F">
      <w:pPr>
        <w:spacing w:after="0" w:line="240" w:lineRule="auto"/>
      </w:pPr>
      <w:r>
        <w:separator/>
      </w:r>
    </w:p>
  </w:endnote>
  <w:endnote w:type="continuationSeparator" w:id="0">
    <w:p w:rsidR="00486E8F" w:rsidRDefault="00486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72F" w:rsidRDefault="0043160F">
    <w:pPr>
      <w:pStyle w:val="Pidipagina"/>
      <w:jc w:val="center"/>
    </w:pPr>
    <w:r>
      <w:rPr>
        <w:color w:val="666666"/>
        <w:sz w:val="15"/>
      </w:rPr>
      <w:t xml:space="preserve">Consorzio Comunità Brianza | LAB'IMPACT 2 - PROG-989 | REF 484   -   </w:t>
    </w:r>
    <w:r>
      <w:fldChar w:fldCharType="begin"/>
    </w:r>
    <w:r>
      <w:instrText>PAGE</w:instrText>
    </w:r>
    <w:r>
      <w:fldChar w:fldCharType="separate"/>
    </w:r>
    <w:r w:rsidR="005855D4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72F" w:rsidRDefault="0043160F">
    <w:pPr>
      <w:pStyle w:val="Pidipagina"/>
      <w:jc w:val="center"/>
    </w:pPr>
    <w:r>
      <w:rPr>
        <w:color w:val="666666"/>
        <w:sz w:val="15"/>
      </w:rPr>
      <w:t>Consorzio Comunità Brianza - via Gerardo dei Tintori 18, 20900 Monza (MB) - C.F./P.IVA 04352990966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E8F" w:rsidRDefault="00486E8F">
      <w:pPr>
        <w:spacing w:after="0" w:line="240" w:lineRule="auto"/>
      </w:pPr>
      <w:r>
        <w:separator/>
      </w:r>
    </w:p>
  </w:footnote>
  <w:footnote w:type="continuationSeparator" w:id="0">
    <w:p w:rsidR="00486E8F" w:rsidRDefault="00486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72F" w:rsidRDefault="0043160F">
    <w:pPr>
      <w:pStyle w:val="Intestazione"/>
      <w:pBdr>
        <w:bottom w:val="single" w:sz="4" w:space="1" w:color="B7B7B7"/>
      </w:pBdr>
      <w:spacing w:after="40"/>
      <w:jc w:val="center"/>
    </w:pPr>
    <w:r>
      <w:rPr>
        <w:b/>
        <w:color w:val="17365D"/>
        <w:sz w:val="16"/>
      </w:rPr>
      <w:t>FAMI 2021-2027 | LAB'IMPACT - 2a ed. - PROG-989 | CUP E89I25001390007 | REF 484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72F" w:rsidRDefault="0043160F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>
          <wp:extent cx="6120000" cy="15727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bimpact_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1572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47A7"/>
    <w:rsid w:val="00034616"/>
    <w:rsid w:val="0006063C"/>
    <w:rsid w:val="000C1D5B"/>
    <w:rsid w:val="0015074B"/>
    <w:rsid w:val="001733EF"/>
    <w:rsid w:val="00284152"/>
    <w:rsid w:val="0029639D"/>
    <w:rsid w:val="00326F90"/>
    <w:rsid w:val="0034372F"/>
    <w:rsid w:val="0043160F"/>
    <w:rsid w:val="00486E8F"/>
    <w:rsid w:val="004A4819"/>
    <w:rsid w:val="005855D4"/>
    <w:rsid w:val="005B61E4"/>
    <w:rsid w:val="007C0554"/>
    <w:rsid w:val="007F3F69"/>
    <w:rsid w:val="0095356C"/>
    <w:rsid w:val="00AA1D8D"/>
    <w:rsid w:val="00B47730"/>
    <w:rsid w:val="00CB0664"/>
    <w:rsid w:val="00D722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EDE3D1"/>
  <w14:defaultImageDpi w14:val="300"/>
  <w15:docId w15:val="{62783153-638B-4A40-8DF2-B416AE20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20" w:line="259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7365D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1F4E79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  <w:jc w:val="center"/>
    </w:pPr>
    <w:rPr>
      <w:rFonts w:asciiTheme="majorHAnsi" w:eastAsiaTheme="majorEastAsia" w:hAnsiTheme="majorHAnsi" w:cstheme="majorBidi"/>
      <w:b/>
      <w:color w:val="17365D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695BC2-9EDA-4DFD-BF63-837A294E3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1473</Words>
  <Characters>8399</Characters>
  <Application>Microsoft Office Word</Application>
  <DocSecurity>0</DocSecurity>
  <Lines>69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9853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castellani.m</cp:lastModifiedBy>
  <cp:revision>9</cp:revision>
  <dcterms:created xsi:type="dcterms:W3CDTF">2013-12-23T23:15:00Z</dcterms:created>
  <dcterms:modified xsi:type="dcterms:W3CDTF">2026-10-06T08:51:00Z</dcterms:modified>
  <cp:category/>
</cp:coreProperties>
</file>